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4DF7" w14:textId="10DA6738" w:rsidR="00B32D56" w:rsidRPr="00B32D56" w:rsidRDefault="00B32D56" w:rsidP="00B32D56"/>
    <w:p w14:paraId="0FDD24D4" w14:textId="3DF9B3E1" w:rsidR="007E00E7" w:rsidRPr="00CD3A24" w:rsidRDefault="007E00E7"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ATT CSP11</w:t>
      </w:r>
    </w:p>
    <w:p w14:paraId="30260D8B" w14:textId="18FC5267" w:rsidR="00E76E10" w:rsidRPr="00CD3A24" w:rsidRDefault="00E76E10"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Universalization as a Priority</w:t>
      </w:r>
    </w:p>
    <w:p w14:paraId="74E4CAA2" w14:textId="6FDE3CCD" w:rsidR="007E00E7" w:rsidRPr="00CD3A24" w:rsidRDefault="00E76E10"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(Geneva, 25/8/2025)</w:t>
      </w:r>
    </w:p>
    <w:p w14:paraId="0E026C18" w14:textId="77777777" w:rsidR="00CD3A24" w:rsidRDefault="00CD3A24" w:rsidP="007E00E7">
      <w:pPr>
        <w:jc w:val="center"/>
        <w:rPr>
          <w:rFonts w:ascii="Helvetica" w:hAnsi="Helvetica" w:cs="Helvetica"/>
          <w:sz w:val="32"/>
          <w:szCs w:val="32"/>
          <w:lang w:val="en-US"/>
        </w:rPr>
      </w:pPr>
    </w:p>
    <w:p w14:paraId="316D886C" w14:textId="524DECBC" w:rsidR="00CD3A24" w:rsidRPr="00CD3A24" w:rsidRDefault="00CD3A24"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BRAZIL’S INTERVENTION</w:t>
      </w:r>
    </w:p>
    <w:p w14:paraId="4BEE1760" w14:textId="77777777" w:rsidR="00CD3A24" w:rsidRDefault="00CD3A24" w:rsidP="007E00E7">
      <w:pPr>
        <w:jc w:val="center"/>
        <w:rPr>
          <w:rFonts w:ascii="Helvetica" w:hAnsi="Helvetica" w:cs="Helvetica"/>
          <w:sz w:val="32"/>
          <w:szCs w:val="32"/>
          <w:lang w:val="en-US"/>
        </w:rPr>
      </w:pPr>
    </w:p>
    <w:p w14:paraId="2D05FDF7" w14:textId="2EC9D42A" w:rsidR="00CA65C5" w:rsidRPr="00CA65C5" w:rsidRDefault="00CA65C5" w:rsidP="00CA65C5">
      <w:pPr>
        <w:jc w:val="both"/>
        <w:rPr>
          <w:rFonts w:ascii="Helvetica" w:hAnsi="Helvetica" w:cs="Helvetica"/>
          <w:sz w:val="32"/>
          <w:szCs w:val="32"/>
          <w:lang w:val="en-US"/>
        </w:rPr>
      </w:pPr>
      <w:r w:rsidRPr="00CA65C5">
        <w:rPr>
          <w:rFonts w:ascii="Helvetica" w:hAnsi="Helvetica" w:cs="Helvetica"/>
          <w:sz w:val="32"/>
          <w:szCs w:val="32"/>
          <w:lang w:val="en-US"/>
        </w:rPr>
        <w:t>Mr. President,</w:t>
      </w:r>
    </w:p>
    <w:p w14:paraId="16D8243E" w14:textId="77777777" w:rsidR="007E00E7" w:rsidRDefault="007E00E7" w:rsidP="00CA65C5">
      <w:pPr>
        <w:jc w:val="both"/>
        <w:rPr>
          <w:rFonts w:ascii="Helvetica" w:hAnsi="Helvetica" w:cs="Helvetica"/>
          <w:sz w:val="32"/>
          <w:szCs w:val="32"/>
          <w:lang w:val="en-US"/>
        </w:rPr>
      </w:pPr>
    </w:p>
    <w:p w14:paraId="59ECAC32" w14:textId="5205C5E5" w:rsidR="00CA65C5" w:rsidRPr="00CA65C5" w:rsidRDefault="00CA65C5" w:rsidP="00CA65C5">
      <w:pPr>
        <w:jc w:val="both"/>
        <w:rPr>
          <w:rFonts w:ascii="Helvetica" w:hAnsi="Helvetica" w:cs="Helvetica"/>
          <w:sz w:val="32"/>
          <w:szCs w:val="32"/>
          <w:lang w:val="en-US"/>
        </w:rPr>
      </w:pPr>
      <w:r w:rsidRPr="00CA65C5">
        <w:rPr>
          <w:rFonts w:ascii="Helvetica" w:hAnsi="Helvetica" w:cs="Helvetica"/>
          <w:sz w:val="32"/>
          <w:szCs w:val="32"/>
          <w:lang w:val="en-US"/>
        </w:rPr>
        <w:t>Brazil congratulates you, Ambassador Carlos Foradori</w:t>
      </w:r>
      <w:r w:rsidR="005268D7">
        <w:rPr>
          <w:rFonts w:ascii="Helvetica" w:hAnsi="Helvetica" w:cs="Helvetica"/>
          <w:sz w:val="32"/>
          <w:szCs w:val="32"/>
          <w:lang w:val="en-US"/>
        </w:rPr>
        <w:t xml:space="preserve"> of Argentina</w:t>
      </w:r>
      <w:r w:rsidRPr="00CA65C5">
        <w:rPr>
          <w:rFonts w:ascii="Helvetica" w:hAnsi="Helvetica" w:cs="Helvetica"/>
          <w:sz w:val="32"/>
          <w:szCs w:val="32"/>
          <w:lang w:val="en-US"/>
        </w:rPr>
        <w:t>,</w:t>
      </w:r>
      <w:r w:rsidR="002F7931" w:rsidRPr="002C1B83">
        <w:rPr>
          <w:rFonts w:ascii="Helvetica" w:hAnsi="Helvetica" w:cs="Helvetica"/>
          <w:sz w:val="32"/>
          <w:szCs w:val="32"/>
          <w:lang w:val="en-US"/>
        </w:rPr>
        <w:t xml:space="preserve"> </w:t>
      </w:r>
      <w:r w:rsidR="002C1B83">
        <w:rPr>
          <w:rFonts w:ascii="Helvetica" w:hAnsi="Helvetica" w:cs="Helvetica"/>
          <w:sz w:val="32"/>
          <w:szCs w:val="32"/>
          <w:lang w:val="en-US"/>
        </w:rPr>
        <w:t>o</w:t>
      </w:r>
      <w:r w:rsidR="002F7931" w:rsidRPr="002C1B83">
        <w:rPr>
          <w:rFonts w:ascii="Helvetica" w:hAnsi="Helvetica" w:cs="Helvetica"/>
          <w:sz w:val="32"/>
          <w:szCs w:val="32"/>
          <w:lang w:val="en-US"/>
        </w:rPr>
        <w:t xml:space="preserve">ur close partner and </w:t>
      </w:r>
      <w:r w:rsidR="00A242C9">
        <w:rPr>
          <w:rFonts w:ascii="Helvetica" w:hAnsi="Helvetica" w:cs="Helvetica"/>
          <w:sz w:val="32"/>
          <w:szCs w:val="32"/>
          <w:lang w:val="en-US"/>
        </w:rPr>
        <w:t>sister</w:t>
      </w:r>
      <w:r w:rsidR="002F7931" w:rsidRPr="002C1B83">
        <w:rPr>
          <w:rFonts w:ascii="Helvetica" w:hAnsi="Helvetica" w:cs="Helvetica"/>
          <w:sz w:val="32"/>
          <w:szCs w:val="32"/>
          <w:lang w:val="en-US"/>
        </w:rPr>
        <w:t xml:space="preserve"> republic, </w:t>
      </w:r>
      <w:r w:rsidRPr="00CA65C5">
        <w:rPr>
          <w:rFonts w:ascii="Helvetica" w:hAnsi="Helvetica" w:cs="Helvetica"/>
          <w:sz w:val="32"/>
          <w:szCs w:val="32"/>
          <w:lang w:val="en-US"/>
        </w:rPr>
        <w:t>on assuming the presidency of the Eleventh Conference of States Parties to the Arms Trade Treaty. The decision to place universalization at the heart of your priorities is both timely and necessary. Please count on us to move forward at the ATT.</w:t>
      </w:r>
    </w:p>
    <w:p w14:paraId="51658A98" w14:textId="77777777" w:rsidR="007E00E7" w:rsidRDefault="007E00E7" w:rsidP="00CA65C5">
      <w:pPr>
        <w:jc w:val="both"/>
        <w:rPr>
          <w:rFonts w:ascii="Helvetica" w:hAnsi="Helvetica" w:cs="Helvetica"/>
          <w:sz w:val="32"/>
          <w:szCs w:val="32"/>
          <w:lang w:val="en-US"/>
        </w:rPr>
      </w:pPr>
    </w:p>
    <w:p w14:paraId="6796CE3B" w14:textId="74B4A687" w:rsidR="00CA65C5" w:rsidRDefault="00CA65C5" w:rsidP="00CA65C5">
      <w:pPr>
        <w:jc w:val="both"/>
        <w:rPr>
          <w:rFonts w:ascii="Helvetica" w:hAnsi="Helvetica" w:cs="Helvetica"/>
          <w:sz w:val="32"/>
          <w:szCs w:val="32"/>
          <w:lang w:val="en-US"/>
        </w:rPr>
      </w:pPr>
      <w:r w:rsidRPr="00CA65C5">
        <w:rPr>
          <w:rFonts w:ascii="Helvetica" w:hAnsi="Helvetica" w:cs="Helvetica"/>
          <w:sz w:val="32"/>
          <w:szCs w:val="32"/>
          <w:lang w:val="en-US"/>
        </w:rPr>
        <w:t>We warmly welcome Colombia, Malawi, and The Gambia as new members of the ATT community. Their accession is a reinforcement of the shared determination to subject the international arms trade to rules, transparency, and accountability. Each new State Party strengthens the collective ability to dismantle networks that thrive on opacity and on the porousness of borders.</w:t>
      </w:r>
    </w:p>
    <w:p w14:paraId="07327A52" w14:textId="77777777" w:rsidR="007E00E7" w:rsidRPr="00CA65C5" w:rsidRDefault="007E00E7" w:rsidP="00CA65C5">
      <w:pPr>
        <w:jc w:val="both"/>
        <w:rPr>
          <w:rFonts w:ascii="Helvetica" w:hAnsi="Helvetica" w:cs="Helvetica"/>
          <w:sz w:val="32"/>
          <w:szCs w:val="32"/>
          <w:lang w:val="en-US"/>
        </w:rPr>
      </w:pPr>
    </w:p>
    <w:p w14:paraId="1F72A5FF" w14:textId="368B400E" w:rsidR="00CA65C5" w:rsidRPr="00CA65C5" w:rsidRDefault="00CA65C5" w:rsidP="00CA65C5">
      <w:pPr>
        <w:jc w:val="both"/>
        <w:rPr>
          <w:rFonts w:ascii="Helvetica" w:hAnsi="Helvetica" w:cs="Helvetica"/>
          <w:sz w:val="32"/>
          <w:szCs w:val="32"/>
          <w:lang w:val="en-US"/>
        </w:rPr>
      </w:pPr>
      <w:r w:rsidRPr="00CA65C5">
        <w:rPr>
          <w:rFonts w:ascii="Helvetica" w:hAnsi="Helvetica" w:cs="Helvetica"/>
          <w:sz w:val="32"/>
          <w:szCs w:val="32"/>
          <w:lang w:val="en-US"/>
        </w:rPr>
        <w:t>Mr. President,</w:t>
      </w:r>
    </w:p>
    <w:p w14:paraId="65AB38F3" w14:textId="77777777" w:rsidR="007E00E7" w:rsidRDefault="007E00E7" w:rsidP="00CA65C5">
      <w:pPr>
        <w:jc w:val="both"/>
        <w:rPr>
          <w:rFonts w:ascii="Helvetica" w:hAnsi="Helvetica" w:cs="Helvetica"/>
          <w:sz w:val="32"/>
          <w:szCs w:val="32"/>
          <w:lang w:val="en-US"/>
        </w:rPr>
      </w:pPr>
    </w:p>
    <w:p w14:paraId="0C56E515" w14:textId="6DBECB61" w:rsidR="00CA65C5" w:rsidRPr="00781EF9" w:rsidRDefault="00CA65C5" w:rsidP="00CA65C5">
      <w:pPr>
        <w:jc w:val="both"/>
        <w:rPr>
          <w:rFonts w:ascii="Helvetica" w:hAnsi="Helvetica" w:cs="Helvetica"/>
          <w:sz w:val="32"/>
          <w:szCs w:val="32"/>
          <w:lang w:val="en-US"/>
        </w:rPr>
      </w:pPr>
      <w:r w:rsidRPr="00CA65C5">
        <w:rPr>
          <w:rFonts w:ascii="Helvetica" w:hAnsi="Helvetica" w:cs="Helvetica"/>
          <w:sz w:val="32"/>
          <w:szCs w:val="32"/>
          <w:lang w:val="en-US"/>
        </w:rPr>
        <w:t xml:space="preserve">Among other objectives, the Treaty was conceived to establish a practical instrument to prevent the diversion of conventional weapons into illicit circuits that sustain organized crime, armed violence, and instability. Universalization is therefore a condition for the effectiveness of our Treaty as a bulwark against a grave type of transnational crime. Where membership remains incomplete, criminal organizations find the very gaps through which weapons are diverted, </w:t>
      </w:r>
      <w:r w:rsidR="00A100E4" w:rsidRPr="00CA65C5">
        <w:rPr>
          <w:rFonts w:ascii="Helvetica" w:hAnsi="Helvetica" w:cs="Helvetica"/>
          <w:sz w:val="32"/>
          <w:szCs w:val="32"/>
          <w:lang w:val="en-US"/>
        </w:rPr>
        <w:t>fueling</w:t>
      </w:r>
      <w:r w:rsidRPr="00CA65C5">
        <w:rPr>
          <w:rFonts w:ascii="Helvetica" w:hAnsi="Helvetica" w:cs="Helvetica"/>
          <w:sz w:val="32"/>
          <w:szCs w:val="32"/>
          <w:lang w:val="en-US"/>
        </w:rPr>
        <w:t xml:space="preserve"> violence in vulnerable societies and undermining governance. To close those gaps, our community must foster engagement that involves not only States, but also civil society, regional organizations, and the private sector. All are indispensable partners in promoting a culture of responsibility in arms transfers and in sharing essential information. Yet, as firearms continue to be deregulated in certain jurisdictions, it becomes even more urgent to reinforce our collective vigilance against diversion.</w:t>
      </w:r>
      <w:r w:rsidR="00781EF9">
        <w:rPr>
          <w:rFonts w:ascii="Helvetica" w:hAnsi="Helvetica" w:cs="Helvetica"/>
          <w:sz w:val="32"/>
          <w:szCs w:val="32"/>
          <w:lang w:val="en-US"/>
        </w:rPr>
        <w:t xml:space="preserve"> </w:t>
      </w:r>
      <w:r w:rsidR="00781EF9" w:rsidRPr="00DB0FD6">
        <w:rPr>
          <w:rFonts w:ascii="Helvetica" w:hAnsi="Helvetica" w:cs="Helvetica"/>
          <w:sz w:val="32"/>
          <w:szCs w:val="32"/>
          <w:lang w:val="en-US"/>
        </w:rPr>
        <w:t>T</w:t>
      </w:r>
      <w:r w:rsidR="00781EF9" w:rsidRPr="00DB0FD6">
        <w:rPr>
          <w:rFonts w:ascii="Helvetica" w:hAnsi="Helvetica" w:cs="Helvetica"/>
          <w:sz w:val="32"/>
          <w:szCs w:val="32"/>
          <w:lang w:val="en-US"/>
        </w:rPr>
        <w:t xml:space="preserve">ragic consequences are visible in gender-based violence and school shootings, </w:t>
      </w:r>
      <w:r w:rsidR="003F2708" w:rsidRPr="00DB0FD6">
        <w:rPr>
          <w:rFonts w:ascii="Helvetica" w:hAnsi="Helvetica" w:cs="Helvetica"/>
          <w:sz w:val="32"/>
          <w:szCs w:val="32"/>
          <w:lang w:val="en-US"/>
        </w:rPr>
        <w:t xml:space="preserve">to </w:t>
      </w:r>
      <w:r w:rsidR="00090330" w:rsidRPr="00DB0FD6">
        <w:rPr>
          <w:rFonts w:ascii="Helvetica" w:hAnsi="Helvetica" w:cs="Helvetica"/>
          <w:sz w:val="32"/>
          <w:szCs w:val="32"/>
          <w:lang w:val="en-US"/>
        </w:rPr>
        <w:t>quote two scourges derived from</w:t>
      </w:r>
      <w:r w:rsidR="00781EF9" w:rsidRPr="00DB0FD6">
        <w:rPr>
          <w:rFonts w:ascii="Helvetica" w:hAnsi="Helvetica" w:cs="Helvetica"/>
          <w:sz w:val="32"/>
          <w:szCs w:val="32"/>
          <w:lang w:val="en-US"/>
        </w:rPr>
        <w:t xml:space="preserve"> inadequate controls.</w:t>
      </w:r>
    </w:p>
    <w:p w14:paraId="2B70F585" w14:textId="77777777" w:rsidR="007E00E7" w:rsidRDefault="007E00E7" w:rsidP="00CA65C5">
      <w:pPr>
        <w:jc w:val="both"/>
        <w:rPr>
          <w:rFonts w:ascii="Helvetica" w:hAnsi="Helvetica" w:cs="Helvetica"/>
          <w:sz w:val="32"/>
          <w:szCs w:val="32"/>
          <w:lang w:val="en-US"/>
        </w:rPr>
      </w:pPr>
    </w:p>
    <w:p w14:paraId="7C9F0801" w14:textId="554AA38B" w:rsidR="00CA65C5" w:rsidRDefault="00CA65C5" w:rsidP="00CA65C5">
      <w:pPr>
        <w:jc w:val="both"/>
        <w:rPr>
          <w:rFonts w:ascii="Helvetica" w:hAnsi="Helvetica" w:cs="Helvetica"/>
          <w:sz w:val="32"/>
          <w:szCs w:val="32"/>
          <w:lang w:val="en-US"/>
        </w:rPr>
      </w:pPr>
      <w:r w:rsidRPr="00CA65C5">
        <w:rPr>
          <w:rFonts w:ascii="Helvetica" w:hAnsi="Helvetica" w:cs="Helvetica"/>
          <w:sz w:val="32"/>
          <w:szCs w:val="32"/>
          <w:lang w:val="en-US"/>
        </w:rPr>
        <w:t xml:space="preserve">It is imperative that our universalization efforts focus on States most exposed to diversion, trafficking, and cross-border criminality. Their adhesion to the ATT would yield </w:t>
      </w:r>
      <w:r w:rsidRPr="00CA65C5">
        <w:rPr>
          <w:rFonts w:ascii="Helvetica" w:hAnsi="Helvetica" w:cs="Helvetica"/>
          <w:sz w:val="32"/>
          <w:szCs w:val="32"/>
          <w:lang w:val="en-US"/>
        </w:rPr>
        <w:lastRenderedPageBreak/>
        <w:t>immediate dividends for international security and for the populations most affected by illicit arms flows. By reinforcing national control systems, the Treaty can help States to disrupt criminal economies that profit from violence and instability.</w:t>
      </w:r>
    </w:p>
    <w:p w14:paraId="5BB54CA8" w14:textId="77777777" w:rsidR="007E00E7" w:rsidRPr="00CA65C5" w:rsidRDefault="007E00E7" w:rsidP="00CA65C5">
      <w:pPr>
        <w:jc w:val="both"/>
        <w:rPr>
          <w:rFonts w:ascii="Helvetica" w:hAnsi="Helvetica" w:cs="Helvetica"/>
          <w:sz w:val="32"/>
          <w:szCs w:val="32"/>
          <w:lang w:val="en-US"/>
        </w:rPr>
      </w:pPr>
    </w:p>
    <w:p w14:paraId="7C030319" w14:textId="77777777" w:rsidR="00CA65C5" w:rsidRDefault="00CA65C5" w:rsidP="00CA65C5">
      <w:pPr>
        <w:jc w:val="both"/>
        <w:rPr>
          <w:rFonts w:ascii="Helvetica" w:hAnsi="Helvetica" w:cs="Helvetica"/>
          <w:sz w:val="32"/>
          <w:szCs w:val="32"/>
          <w:lang w:val="en-US"/>
        </w:rPr>
      </w:pPr>
      <w:r w:rsidRPr="00CA65C5">
        <w:rPr>
          <w:rFonts w:ascii="Helvetica" w:hAnsi="Helvetica" w:cs="Helvetica"/>
          <w:sz w:val="32"/>
          <w:szCs w:val="32"/>
          <w:lang w:val="en-US"/>
        </w:rPr>
        <w:t>Brazil remains committed to this endeavor. In our region, we have promoted regulatory alignment through Mercosur’s Working Group on Firearms and Ammunition, stimulating cooperative approaches to counter illicit trafficking. We view such regional initiatives as essential bridges toward the Treaty’s universality, multiplying the reach of its standards and embedding them in collective security strategies.</w:t>
      </w:r>
    </w:p>
    <w:p w14:paraId="0A1DA547" w14:textId="77777777" w:rsidR="007E00E7" w:rsidRPr="00CA65C5" w:rsidRDefault="007E00E7" w:rsidP="00CA65C5">
      <w:pPr>
        <w:jc w:val="both"/>
        <w:rPr>
          <w:rFonts w:ascii="Helvetica" w:hAnsi="Helvetica" w:cs="Helvetica"/>
          <w:sz w:val="32"/>
          <w:szCs w:val="32"/>
          <w:lang w:val="en-US"/>
        </w:rPr>
      </w:pPr>
    </w:p>
    <w:p w14:paraId="1A9AD649" w14:textId="77777777" w:rsidR="00CA65C5" w:rsidRDefault="00CA65C5" w:rsidP="00CA65C5">
      <w:pPr>
        <w:jc w:val="both"/>
        <w:rPr>
          <w:rFonts w:ascii="Helvetica" w:hAnsi="Helvetica" w:cs="Helvetica"/>
          <w:sz w:val="32"/>
          <w:szCs w:val="32"/>
          <w:lang w:val="en-US"/>
        </w:rPr>
      </w:pPr>
      <w:r w:rsidRPr="00CA65C5">
        <w:rPr>
          <w:rFonts w:ascii="Helvetica" w:hAnsi="Helvetica" w:cs="Helvetica"/>
          <w:sz w:val="32"/>
          <w:szCs w:val="32"/>
          <w:lang w:val="en-US"/>
        </w:rPr>
        <w:t>Mr. President,</w:t>
      </w:r>
    </w:p>
    <w:p w14:paraId="6FD880CA" w14:textId="77777777" w:rsidR="007E00E7" w:rsidRPr="00CA65C5" w:rsidRDefault="007E00E7" w:rsidP="00CA65C5">
      <w:pPr>
        <w:jc w:val="both"/>
        <w:rPr>
          <w:rFonts w:ascii="Helvetica" w:hAnsi="Helvetica" w:cs="Helvetica"/>
          <w:sz w:val="32"/>
          <w:szCs w:val="32"/>
          <w:lang w:val="en-US"/>
        </w:rPr>
      </w:pPr>
    </w:p>
    <w:p w14:paraId="411B8044" w14:textId="77777777" w:rsidR="00CA65C5" w:rsidRDefault="00CA65C5" w:rsidP="00CA65C5">
      <w:pPr>
        <w:jc w:val="both"/>
        <w:rPr>
          <w:rFonts w:ascii="Helvetica" w:hAnsi="Helvetica" w:cs="Helvetica"/>
          <w:sz w:val="32"/>
          <w:szCs w:val="32"/>
          <w:lang w:val="en-US"/>
        </w:rPr>
      </w:pPr>
      <w:r w:rsidRPr="00CA65C5">
        <w:rPr>
          <w:rFonts w:ascii="Helvetica" w:hAnsi="Helvetica" w:cs="Helvetica"/>
          <w:sz w:val="32"/>
          <w:szCs w:val="32"/>
          <w:lang w:val="en-US"/>
        </w:rPr>
        <w:t>The ATT must continue to expand and consolidate its role as a normative anchor and as a practical instrument of cooperation. Brazil will continue to support outreach and dialogue, convinced that universalization is the pathway to a safer international order and to the effective suppression of illicit markets that endanger us all.</w:t>
      </w:r>
    </w:p>
    <w:p w14:paraId="7832C2F3" w14:textId="77777777" w:rsidR="00565951" w:rsidRDefault="00565951" w:rsidP="00CA65C5">
      <w:pPr>
        <w:jc w:val="both"/>
        <w:rPr>
          <w:rFonts w:ascii="Helvetica" w:hAnsi="Helvetica" w:cs="Helvetica"/>
          <w:sz w:val="32"/>
          <w:szCs w:val="32"/>
          <w:lang w:val="en-US"/>
        </w:rPr>
      </w:pPr>
    </w:p>
    <w:p w14:paraId="6AE0A7D9" w14:textId="3522C45F" w:rsidR="00B32D56" w:rsidRPr="00565951" w:rsidRDefault="00CA65C5" w:rsidP="00CA65C5">
      <w:pPr>
        <w:jc w:val="both"/>
        <w:rPr>
          <w:rFonts w:ascii="Helvetica" w:hAnsi="Helvetica" w:cs="Helvetica"/>
          <w:sz w:val="32"/>
          <w:szCs w:val="32"/>
          <w:lang w:val="en-US"/>
        </w:rPr>
      </w:pPr>
      <w:r w:rsidRPr="00565951">
        <w:rPr>
          <w:rFonts w:ascii="Helvetica" w:hAnsi="Helvetica" w:cs="Helvetica"/>
          <w:sz w:val="32"/>
          <w:szCs w:val="32"/>
          <w:lang w:val="en-US"/>
        </w:rPr>
        <w:t>Thank you.</w:t>
      </w:r>
    </w:p>
    <w:sectPr w:rsidR="00B32D56" w:rsidRPr="00565951" w:rsidSect="007E00E7">
      <w:headerReference w:type="default" r:id="rId6"/>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43D7D" w14:textId="77777777" w:rsidR="00BE2247" w:rsidRDefault="00BE2247" w:rsidP="00970707">
      <w:pPr>
        <w:spacing w:after="0" w:line="240" w:lineRule="auto"/>
      </w:pPr>
      <w:r>
        <w:separator/>
      </w:r>
    </w:p>
  </w:endnote>
  <w:endnote w:type="continuationSeparator" w:id="0">
    <w:p w14:paraId="55FFC8FD" w14:textId="77777777" w:rsidR="00BE2247" w:rsidRDefault="00BE2247" w:rsidP="0097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DACFE" w14:textId="77777777" w:rsidR="00BE2247" w:rsidRDefault="00BE2247" w:rsidP="00970707">
      <w:pPr>
        <w:spacing w:after="0" w:line="240" w:lineRule="auto"/>
      </w:pPr>
      <w:r>
        <w:separator/>
      </w:r>
    </w:p>
  </w:footnote>
  <w:footnote w:type="continuationSeparator" w:id="0">
    <w:p w14:paraId="6ACECF7C" w14:textId="77777777" w:rsidR="00BE2247" w:rsidRDefault="00BE2247" w:rsidP="0097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8A18" w14:textId="6CFF2E95" w:rsidR="00970707" w:rsidRDefault="00970707">
    <w:pPr>
      <w:pStyle w:val="Cabealho"/>
    </w:pPr>
  </w:p>
  <w:p w14:paraId="19FE0EF9" w14:textId="77777777" w:rsidR="00970707" w:rsidRDefault="00970707">
    <w:pPr>
      <w:pStyle w:val="Cabealho"/>
    </w:pPr>
  </w:p>
  <w:p w14:paraId="1A1973DF" w14:textId="77777777" w:rsidR="00970707" w:rsidRDefault="00970707">
    <w:pPr>
      <w:pStyle w:val="Cabealho"/>
    </w:pPr>
  </w:p>
  <w:p w14:paraId="5C51D095" w14:textId="77777777" w:rsidR="00970707" w:rsidRDefault="00970707">
    <w:pPr>
      <w:pStyle w:val="Cabealho"/>
    </w:pPr>
  </w:p>
  <w:p w14:paraId="44A42B8C" w14:textId="77777777" w:rsidR="00970707" w:rsidRDefault="00970707">
    <w:pPr>
      <w:pStyle w:val="Cabealho"/>
    </w:pPr>
  </w:p>
  <w:p w14:paraId="29CAC8FC" w14:textId="77777777" w:rsidR="00970707" w:rsidRDefault="00970707">
    <w:pPr>
      <w:pStyle w:val="Cabealho"/>
    </w:pPr>
  </w:p>
  <w:p w14:paraId="3C21EA5B" w14:textId="77777777" w:rsidR="00970707" w:rsidRDefault="00970707">
    <w:pPr>
      <w:pStyle w:val="Cabealho"/>
    </w:pPr>
  </w:p>
  <w:p w14:paraId="36E702C1" w14:textId="77777777" w:rsidR="00970707" w:rsidRDefault="009707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EB30" w14:textId="00C3B01D" w:rsidR="007E00E7" w:rsidRDefault="007E00E7" w:rsidP="007E00E7">
    <w:pPr>
      <w:pStyle w:val="Cabealho"/>
      <w:tabs>
        <w:tab w:val="clear" w:pos="4252"/>
        <w:tab w:val="clear" w:pos="8504"/>
        <w:tab w:val="left" w:pos="5110"/>
      </w:tabs>
    </w:pPr>
    <w:r>
      <w:tab/>
    </w:r>
    <w:r>
      <w:rPr>
        <w:rFonts w:cs="Arial"/>
        <w:noProof/>
        <w:sz w:val="20"/>
        <w:lang w:eastAsia="pt-BR"/>
      </w:rPr>
      <w:drawing>
        <wp:anchor distT="0" distB="0" distL="114300" distR="114300" simplePos="0" relativeHeight="251659264" behindDoc="0" locked="0" layoutInCell="1" allowOverlap="1" wp14:anchorId="6E47F20B" wp14:editId="591D81F6">
          <wp:simplePos x="0" y="0"/>
          <wp:positionH relativeFrom="column">
            <wp:posOffset>0</wp:posOffset>
          </wp:positionH>
          <wp:positionV relativeFrom="paragraph">
            <wp:posOffset>-635</wp:posOffset>
          </wp:positionV>
          <wp:extent cx="5153025" cy="1217167"/>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5169513" cy="1221062"/>
                  </a:xfrm>
                  <a:prstGeom prst="rect">
                    <a:avLst/>
                  </a:prstGeom>
                </pic:spPr>
              </pic:pic>
            </a:graphicData>
          </a:graphic>
          <wp14:sizeRelH relativeFrom="margin">
            <wp14:pctWidth>0</wp14:pctWidth>
          </wp14:sizeRelH>
          <wp14:sizeRelV relativeFrom="margin">
            <wp14:pctHeight>0</wp14:pctHeight>
          </wp14:sizeRelV>
        </wp:anchor>
      </w:drawing>
    </w:r>
  </w:p>
  <w:p w14:paraId="6FE27260" w14:textId="77777777" w:rsidR="007E00E7" w:rsidRDefault="007E00E7" w:rsidP="007E00E7">
    <w:pPr>
      <w:pStyle w:val="Cabealho"/>
      <w:tabs>
        <w:tab w:val="clear" w:pos="4252"/>
        <w:tab w:val="clear" w:pos="8504"/>
        <w:tab w:val="left" w:pos="5110"/>
      </w:tabs>
    </w:pPr>
  </w:p>
  <w:p w14:paraId="460D4881" w14:textId="77777777" w:rsidR="007E00E7" w:rsidRDefault="007E00E7" w:rsidP="007E00E7">
    <w:pPr>
      <w:pStyle w:val="Cabealho"/>
      <w:tabs>
        <w:tab w:val="clear" w:pos="4252"/>
        <w:tab w:val="clear" w:pos="8504"/>
        <w:tab w:val="left" w:pos="5110"/>
      </w:tabs>
    </w:pPr>
  </w:p>
  <w:p w14:paraId="42EEACD0" w14:textId="77777777" w:rsidR="007E00E7" w:rsidRDefault="007E00E7" w:rsidP="007E00E7">
    <w:pPr>
      <w:pStyle w:val="Cabealho"/>
      <w:tabs>
        <w:tab w:val="clear" w:pos="4252"/>
        <w:tab w:val="clear" w:pos="8504"/>
        <w:tab w:val="left" w:pos="5110"/>
      </w:tabs>
    </w:pPr>
  </w:p>
  <w:p w14:paraId="19D1773D" w14:textId="77777777" w:rsidR="007E00E7" w:rsidRDefault="007E00E7" w:rsidP="007E00E7">
    <w:pPr>
      <w:pStyle w:val="Cabealho"/>
      <w:tabs>
        <w:tab w:val="clear" w:pos="4252"/>
        <w:tab w:val="clear" w:pos="8504"/>
        <w:tab w:val="left" w:pos="5110"/>
      </w:tabs>
    </w:pPr>
  </w:p>
  <w:p w14:paraId="6501D55B" w14:textId="77777777" w:rsidR="007E00E7" w:rsidRDefault="007E00E7" w:rsidP="007E00E7">
    <w:pPr>
      <w:pStyle w:val="Cabealho"/>
      <w:tabs>
        <w:tab w:val="clear" w:pos="4252"/>
        <w:tab w:val="clear" w:pos="8504"/>
        <w:tab w:val="left" w:pos="5110"/>
      </w:tabs>
    </w:pPr>
  </w:p>
  <w:p w14:paraId="7A513F66" w14:textId="77777777" w:rsidR="007E00E7" w:rsidRDefault="007E00E7" w:rsidP="007E00E7">
    <w:pPr>
      <w:pStyle w:val="Cabealho"/>
      <w:tabs>
        <w:tab w:val="clear" w:pos="4252"/>
        <w:tab w:val="clear" w:pos="8504"/>
        <w:tab w:val="left" w:pos="5110"/>
      </w:tabs>
    </w:pPr>
  </w:p>
  <w:p w14:paraId="2C3060EE" w14:textId="77777777" w:rsidR="007E00E7" w:rsidRDefault="007E00E7" w:rsidP="007E00E7">
    <w:pPr>
      <w:pStyle w:val="Cabealho"/>
      <w:tabs>
        <w:tab w:val="clear" w:pos="4252"/>
        <w:tab w:val="clear" w:pos="8504"/>
        <w:tab w:val="left" w:pos="5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56"/>
    <w:rsid w:val="00090330"/>
    <w:rsid w:val="002C1B83"/>
    <w:rsid w:val="002F7931"/>
    <w:rsid w:val="003F2708"/>
    <w:rsid w:val="00411C0F"/>
    <w:rsid w:val="005268D7"/>
    <w:rsid w:val="00565951"/>
    <w:rsid w:val="006E6F36"/>
    <w:rsid w:val="00781EF9"/>
    <w:rsid w:val="007E00E7"/>
    <w:rsid w:val="00970707"/>
    <w:rsid w:val="00A100E4"/>
    <w:rsid w:val="00A242C9"/>
    <w:rsid w:val="00AA0FF5"/>
    <w:rsid w:val="00AB5709"/>
    <w:rsid w:val="00B32D56"/>
    <w:rsid w:val="00BE2247"/>
    <w:rsid w:val="00CA65C5"/>
    <w:rsid w:val="00CD3A24"/>
    <w:rsid w:val="00DB0FD6"/>
    <w:rsid w:val="00E76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0082"/>
  <w15:chartTrackingRefBased/>
  <w15:docId w15:val="{0C4FF732-55E6-4A49-8FD2-EB5F974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32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32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32D5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32D5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32D5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32D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32D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32D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32D5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2D5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32D5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32D5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32D5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32D5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32D5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32D5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32D5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32D56"/>
    <w:rPr>
      <w:rFonts w:eastAsiaTheme="majorEastAsia" w:cstheme="majorBidi"/>
      <w:color w:val="272727" w:themeColor="text1" w:themeTint="D8"/>
    </w:rPr>
  </w:style>
  <w:style w:type="paragraph" w:styleId="Ttulo">
    <w:name w:val="Title"/>
    <w:basedOn w:val="Normal"/>
    <w:next w:val="Normal"/>
    <w:link w:val="TtuloChar"/>
    <w:uiPriority w:val="10"/>
    <w:qFormat/>
    <w:rsid w:val="00B3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32D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32D5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32D5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32D56"/>
    <w:pPr>
      <w:spacing w:before="160"/>
      <w:jc w:val="center"/>
    </w:pPr>
    <w:rPr>
      <w:i/>
      <w:iCs/>
      <w:color w:val="404040" w:themeColor="text1" w:themeTint="BF"/>
    </w:rPr>
  </w:style>
  <w:style w:type="character" w:customStyle="1" w:styleId="CitaoChar">
    <w:name w:val="Citação Char"/>
    <w:basedOn w:val="Fontepargpadro"/>
    <w:link w:val="Citao"/>
    <w:uiPriority w:val="29"/>
    <w:rsid w:val="00B32D56"/>
    <w:rPr>
      <w:i/>
      <w:iCs/>
      <w:color w:val="404040" w:themeColor="text1" w:themeTint="BF"/>
    </w:rPr>
  </w:style>
  <w:style w:type="paragraph" w:styleId="PargrafodaLista">
    <w:name w:val="List Paragraph"/>
    <w:basedOn w:val="Normal"/>
    <w:uiPriority w:val="34"/>
    <w:qFormat/>
    <w:rsid w:val="00B32D56"/>
    <w:pPr>
      <w:ind w:left="720"/>
      <w:contextualSpacing/>
    </w:pPr>
  </w:style>
  <w:style w:type="character" w:styleId="nfaseIntensa">
    <w:name w:val="Intense Emphasis"/>
    <w:basedOn w:val="Fontepargpadro"/>
    <w:uiPriority w:val="21"/>
    <w:qFormat/>
    <w:rsid w:val="00B32D56"/>
    <w:rPr>
      <w:i/>
      <w:iCs/>
      <w:color w:val="2F5496" w:themeColor="accent1" w:themeShade="BF"/>
    </w:rPr>
  </w:style>
  <w:style w:type="paragraph" w:styleId="CitaoIntensa">
    <w:name w:val="Intense Quote"/>
    <w:basedOn w:val="Normal"/>
    <w:next w:val="Normal"/>
    <w:link w:val="CitaoIntensaChar"/>
    <w:uiPriority w:val="30"/>
    <w:qFormat/>
    <w:rsid w:val="00B32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32D56"/>
    <w:rPr>
      <w:i/>
      <w:iCs/>
      <w:color w:val="2F5496" w:themeColor="accent1" w:themeShade="BF"/>
    </w:rPr>
  </w:style>
  <w:style w:type="character" w:styleId="RefernciaIntensa">
    <w:name w:val="Intense Reference"/>
    <w:basedOn w:val="Fontepargpadro"/>
    <w:uiPriority w:val="32"/>
    <w:qFormat/>
    <w:rsid w:val="00B32D56"/>
    <w:rPr>
      <w:b/>
      <w:bCs/>
      <w:smallCaps/>
      <w:color w:val="2F5496" w:themeColor="accent1" w:themeShade="BF"/>
      <w:spacing w:val="5"/>
    </w:rPr>
  </w:style>
  <w:style w:type="paragraph" w:styleId="Cabealho">
    <w:name w:val="header"/>
    <w:basedOn w:val="Normal"/>
    <w:link w:val="CabealhoChar"/>
    <w:uiPriority w:val="99"/>
    <w:unhideWhenUsed/>
    <w:rsid w:val="009707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707"/>
  </w:style>
  <w:style w:type="paragraph" w:styleId="Rodap">
    <w:name w:val="footer"/>
    <w:basedOn w:val="Normal"/>
    <w:link w:val="RodapChar"/>
    <w:uiPriority w:val="99"/>
    <w:unhideWhenUsed/>
    <w:rsid w:val="00970707"/>
    <w:pPr>
      <w:tabs>
        <w:tab w:val="center" w:pos="4252"/>
        <w:tab w:val="right" w:pos="8504"/>
      </w:tabs>
      <w:spacing w:after="0" w:line="240" w:lineRule="auto"/>
    </w:pPr>
  </w:style>
  <w:style w:type="character" w:customStyle="1" w:styleId="RodapChar">
    <w:name w:val="Rodapé Char"/>
    <w:basedOn w:val="Fontepargpadro"/>
    <w:link w:val="Rodap"/>
    <w:uiPriority w:val="99"/>
    <w:rsid w:val="0097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492</Words>
  <Characters>2661</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Antunes Mariosi</dc:creator>
  <cp:keywords/>
  <dc:description/>
  <cp:lastModifiedBy>Leandro Antunes Mariosi</cp:lastModifiedBy>
  <cp:revision>17</cp:revision>
  <dcterms:created xsi:type="dcterms:W3CDTF">2025-08-25T08:48:00Z</dcterms:created>
  <dcterms:modified xsi:type="dcterms:W3CDTF">2025-08-25T09:57:00Z</dcterms:modified>
</cp:coreProperties>
</file>